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8D236" w14:textId="0CFD437D" w:rsidR="004C033E" w:rsidRDefault="004C033E" w:rsidP="004C033E">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w:t>
      </w:r>
      <w:r w:rsidR="00542534" w:rsidRPr="00542534">
        <w:rPr>
          <w:rFonts w:ascii="Arial" w:hAnsi="Arial" w:cs="Arial"/>
          <w:b/>
          <w:bCs/>
          <w:sz w:val="28"/>
        </w:rPr>
        <w:t>2307902</w:t>
      </w:r>
    </w:p>
    <w:p w14:paraId="22D54DF7" w14:textId="77777777" w:rsidR="004C033E" w:rsidRDefault="004C033E" w:rsidP="004C03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F845E7E"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A204C">
        <w:rPr>
          <w:rFonts w:ascii="Arial" w:hAnsi="Arial"/>
          <w:color w:val="000000" w:themeColor="text1"/>
          <w:sz w:val="24"/>
          <w:szCs w:val="24"/>
        </w:rPr>
        <w:t xml:space="preserve">Clarify </w:t>
      </w:r>
      <w:r w:rsidR="00FE09CF" w:rsidRPr="00FE09CF">
        <w:rPr>
          <w:rFonts w:ascii="Arial" w:hAnsi="Arial"/>
          <w:color w:val="000000" w:themeColor="text1"/>
          <w:sz w:val="24"/>
          <w:szCs w:val="24"/>
        </w:rPr>
        <w:t>number of CDM groups without data for DMRS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23B7EA21" w:rsidR="009925C2" w:rsidRPr="009925C2" w:rsidRDefault="00D354CF" w:rsidP="00FE09CF">
      <w:pPr>
        <w:jc w:val="both"/>
      </w:pPr>
      <w:r>
        <w:t xml:space="preserve">In this contribution, </w:t>
      </w:r>
      <w:r w:rsidR="00E1246E">
        <w:t xml:space="preserve">we </w:t>
      </w:r>
      <w:r w:rsidR="00FE09CF">
        <w:t xml:space="preserve">discuss and clarify the interpretation of number of </w:t>
      </w:r>
      <w:r w:rsidR="00FE09CF" w:rsidRPr="00B14297">
        <w:rPr>
          <w:rFonts w:eastAsia="Microsoft YaHei"/>
          <w:color w:val="000000"/>
        </w:rPr>
        <w:t>CDM groups without data</w:t>
      </w:r>
      <w:r w:rsidR="00FE09CF">
        <w:rPr>
          <w:rFonts w:eastAsia="Microsoft YaHei"/>
          <w:color w:val="000000"/>
        </w:rPr>
        <w:t xml:space="preserve"> in Rel-15 specification. </w:t>
      </w:r>
    </w:p>
    <w:p w14:paraId="2D863257" w14:textId="59DD0B5C" w:rsidR="009925C2" w:rsidRDefault="00EF4724" w:rsidP="009925C2">
      <w:pPr>
        <w:pStyle w:val="Heading1"/>
        <w:rPr>
          <w:lang w:eastAsia="zh-CN"/>
        </w:rPr>
      </w:pPr>
      <w:bookmarkStart w:id="4" w:name="_Ref525738522"/>
      <w:bookmarkStart w:id="5" w:name="_Ref471731770"/>
      <w:bookmarkStart w:id="6" w:name="_Ref462669569"/>
      <w:r>
        <w:t xml:space="preserve">Interpretation of number of </w:t>
      </w:r>
      <w:r w:rsidRPr="00EF4724">
        <w:t>CDM groups without data</w:t>
      </w:r>
    </w:p>
    <w:p w14:paraId="0DB063EB" w14:textId="1C28249C" w:rsidR="0020687A" w:rsidRPr="00B14297" w:rsidRDefault="0020687A" w:rsidP="0020687A">
      <w:pPr>
        <w:rPr>
          <w:rFonts w:eastAsia="Microsoft YaHei"/>
          <w:color w:val="000000"/>
        </w:rPr>
      </w:pPr>
      <w:bookmarkStart w:id="7" w:name="_Ref102041626"/>
      <w:r>
        <w:rPr>
          <w:rFonts w:eastAsia="Microsoft YaHei"/>
          <w:color w:val="000000"/>
        </w:rPr>
        <w:t xml:space="preserve">To support MU with Rel-15 DMRS, from technical perspective, it is well known that gNB should </w:t>
      </w:r>
      <w:r w:rsidRPr="006A1113">
        <w:rPr>
          <w:rFonts w:eastAsia="Microsoft YaHei"/>
          <w:color w:val="000000"/>
        </w:rPr>
        <w:t xml:space="preserve">aligning the number of CDM groups without data </w:t>
      </w:r>
      <w:r>
        <w:rPr>
          <w:rFonts w:eastAsia="Microsoft YaHei"/>
          <w:color w:val="000000"/>
        </w:rPr>
        <w:t>among co-scheduled multiple UEs.  Regarding this</w:t>
      </w:r>
      <w:r w:rsidRPr="00B14297">
        <w:rPr>
          <w:rFonts w:eastAsia="Microsoft YaHei"/>
          <w:color w:val="000000"/>
        </w:rPr>
        <w:t xml:space="preserve"> alignment, one can notice that in Rel-15, there is already a paragraph in TS38.214 </w:t>
      </w:r>
      <w:r>
        <w:rPr>
          <w:rFonts w:eastAsia="Microsoft YaHei"/>
          <w:color w:val="000000"/>
        </w:rPr>
        <w:t>to describe it</w:t>
      </w:r>
      <w:r w:rsidRPr="00B14297">
        <w:rPr>
          <w:rFonts w:eastAsia="Microsoft YaHei"/>
          <w:color w:val="000000"/>
        </w:rPr>
        <w:t xml:space="preserve">. However, the highlighted text (in yellow) is not clear. There could be two interpretations. </w:t>
      </w:r>
    </w:p>
    <w:p w14:paraId="42F5F448" w14:textId="77777777" w:rsidR="0020687A" w:rsidRPr="00B14297" w:rsidRDefault="0020687A" w:rsidP="007D3E03">
      <w:pPr>
        <w:pStyle w:val="ListParagraph"/>
        <w:numPr>
          <w:ilvl w:val="0"/>
          <w:numId w:val="6"/>
        </w:numPr>
        <w:rPr>
          <w:rFonts w:ascii="Times New Roman" w:eastAsia="Microsoft YaHei" w:hAnsi="Times New Roman"/>
          <w:color w:val="000000"/>
          <w:sz w:val="20"/>
          <w:szCs w:val="20"/>
        </w:rPr>
      </w:pPr>
      <w:r w:rsidRPr="00B14297">
        <w:rPr>
          <w:rFonts w:ascii="Times New Roman" w:eastAsia="Microsoft YaHei" w:hAnsi="Times New Roman"/>
          <w:color w:val="000000"/>
          <w:sz w:val="20"/>
          <w:szCs w:val="20"/>
        </w:rPr>
        <w:t>Interpretation 1: the “</w:t>
      </w:r>
      <w:bookmarkStart w:id="8" w:name="_Hlk142334586"/>
      <w:r w:rsidRPr="00B14297">
        <w:rPr>
          <w:rFonts w:ascii="Times New Roman" w:eastAsia="Microsoft YaHei" w:hAnsi="Times New Roman"/>
          <w:color w:val="000000"/>
          <w:sz w:val="20"/>
          <w:szCs w:val="20"/>
        </w:rPr>
        <w:t>CDM groups without data</w:t>
      </w:r>
      <w:bookmarkEnd w:id="8"/>
      <w:r w:rsidRPr="00B14297">
        <w:rPr>
          <w:rFonts w:ascii="Times New Roman" w:eastAsia="Microsoft YaHei" w:hAnsi="Times New Roman"/>
          <w:color w:val="000000"/>
          <w:sz w:val="20"/>
          <w:szCs w:val="20"/>
        </w:rPr>
        <w:t xml:space="preserve">” are not used for data transmission only for this target UE. While co-scheduled UEs may still use them for data transmission. </w:t>
      </w:r>
    </w:p>
    <w:p w14:paraId="70A933B0" w14:textId="7185B649" w:rsidR="0020687A" w:rsidRPr="00B14297" w:rsidRDefault="0020687A" w:rsidP="007D3E03">
      <w:pPr>
        <w:pStyle w:val="ListParagraph"/>
        <w:numPr>
          <w:ilvl w:val="0"/>
          <w:numId w:val="6"/>
        </w:numPr>
        <w:rPr>
          <w:rFonts w:eastAsia="Microsoft YaHei"/>
          <w:color w:val="000000"/>
        </w:rPr>
      </w:pPr>
      <w:r w:rsidRPr="00B14297">
        <w:rPr>
          <w:noProof/>
        </w:rPr>
        <mc:AlternateContent>
          <mc:Choice Requires="wps">
            <w:drawing>
              <wp:anchor distT="45720" distB="45720" distL="114300" distR="114300" simplePos="0" relativeHeight="251659264" behindDoc="0" locked="0" layoutInCell="1" allowOverlap="1" wp14:anchorId="07E21BC7" wp14:editId="08505CA4">
                <wp:simplePos x="0" y="0"/>
                <wp:positionH relativeFrom="margin">
                  <wp:posOffset>17073</wp:posOffset>
                </wp:positionH>
                <wp:positionV relativeFrom="paragraph">
                  <wp:posOffset>257633</wp:posOffset>
                </wp:positionV>
                <wp:extent cx="6267450" cy="885190"/>
                <wp:effectExtent l="0" t="0" r="1905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85190"/>
                        </a:xfrm>
                        <a:prstGeom prst="rect">
                          <a:avLst/>
                        </a:prstGeom>
                        <a:solidFill>
                          <a:srgbClr val="FFFFFF"/>
                        </a:solidFill>
                        <a:ln w="9525">
                          <a:solidFill>
                            <a:srgbClr val="000000"/>
                          </a:solidFill>
                          <a:miter lim="800000"/>
                          <a:headEnd/>
                          <a:tailEnd/>
                        </a:ln>
                      </wps:spPr>
                      <wps:txbx>
                        <w:txbxContent>
                          <w:p w14:paraId="58E847E1" w14:textId="77777777" w:rsidR="0020687A" w:rsidRDefault="0020687A" w:rsidP="0020687A">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621A71EE" w14:textId="77777777" w:rsidR="0020687A" w:rsidRDefault="0020687A" w:rsidP="002068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21BC7" id="_x0000_t202" coordsize="21600,21600" o:spt="202" path="m,l,21600r21600,l21600,xe">
                <v:stroke joinstyle="miter"/>
                <v:path gradientshapeok="t" o:connecttype="rect"/>
              </v:shapetype>
              <v:shape id="Text Box 2" o:spid="_x0000_s1026" type="#_x0000_t202" style="position:absolute;left:0;text-align:left;margin-left:1.35pt;margin-top:20.3pt;width:493.5pt;height:69.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">
                <v:textbox>
                  <w:txbxContent>
                    <w:p w14:paraId="58E847E1" w14:textId="77777777" w:rsidR="0020687A" w:rsidRDefault="0020687A" w:rsidP="0020687A">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621A71EE" w14:textId="77777777" w:rsidR="0020687A" w:rsidRDefault="0020687A" w:rsidP="0020687A"/>
                  </w:txbxContent>
                </v:textbox>
                <w10:wrap type="square" anchorx="margin"/>
              </v:shape>
            </w:pict>
          </mc:Fallback>
        </mc:AlternateContent>
      </w:r>
      <w:r w:rsidRPr="00B14297">
        <w:rPr>
          <w:rFonts w:ascii="Times New Roman" w:eastAsia="Microsoft YaHei" w:hAnsi="Times New Roman"/>
          <w:color w:val="000000"/>
          <w:sz w:val="20"/>
          <w:szCs w:val="20"/>
        </w:rPr>
        <w:t xml:space="preserve">Interpretation 2: the “CDM groups without data” are not used for data transmission for all </w:t>
      </w:r>
      <w:r w:rsidR="00A50766">
        <w:rPr>
          <w:rFonts w:ascii="Times New Roman" w:eastAsia="Microsoft YaHei" w:hAnsi="Times New Roman"/>
          <w:color w:val="000000"/>
          <w:sz w:val="20"/>
          <w:szCs w:val="20"/>
        </w:rPr>
        <w:t>co-scheduled users</w:t>
      </w:r>
      <w:r w:rsidRPr="00B14297">
        <w:rPr>
          <w:rFonts w:ascii="Times New Roman" w:eastAsia="Microsoft YaHei" w:hAnsi="Times New Roman"/>
          <w:color w:val="000000"/>
          <w:sz w:val="20"/>
          <w:szCs w:val="20"/>
        </w:rPr>
        <w:t>.</w:t>
      </w:r>
    </w:p>
    <w:p w14:paraId="2630D65C" w14:textId="3F0612A2" w:rsidR="0020687A" w:rsidRPr="00B14297" w:rsidRDefault="0020687A" w:rsidP="0020687A">
      <w:pPr>
        <w:rPr>
          <w:rFonts w:eastAsia="Microsoft YaHei"/>
          <w:color w:val="000000"/>
        </w:rPr>
      </w:pPr>
      <w:r w:rsidRPr="00B14297">
        <w:rPr>
          <w:rFonts w:eastAsia="Microsoft YaHei"/>
          <w:color w:val="000000"/>
        </w:rPr>
        <w:t xml:space="preserve">If interpretation 1 is assumed, then depends on co-scheduled MU using them for data or not, there could be 3dB or 4.77dB difference on interfering MU’s DMRS to data power ratio, which is unknown to target UE. Target UE will need to do blind detection to figure that out. If interpretation 2 is assume, there is no ambiguity. </w:t>
      </w:r>
      <w:r w:rsidR="00A25F87">
        <w:rPr>
          <w:rFonts w:eastAsia="Microsoft YaHei"/>
          <w:color w:val="000000"/>
        </w:rPr>
        <w:t xml:space="preserve">Given the specification is written from UE perspective, it </w:t>
      </w:r>
      <w:r w:rsidR="00B64A4D">
        <w:rPr>
          <w:rFonts w:eastAsia="Microsoft YaHei"/>
          <w:color w:val="000000"/>
        </w:rPr>
        <w:t>is not appropriate to mandate NW’s behavior</w:t>
      </w:r>
      <w:r w:rsidR="003E5372">
        <w:rPr>
          <w:rFonts w:eastAsia="Microsoft YaHei"/>
          <w:color w:val="000000"/>
        </w:rPr>
        <w:t xml:space="preserve">. What </w:t>
      </w:r>
      <w:r w:rsidR="000E7A01">
        <w:rPr>
          <w:rFonts w:eastAsia="Microsoft YaHei"/>
          <w:color w:val="000000"/>
        </w:rPr>
        <w:t xml:space="preserve">a target </w:t>
      </w:r>
      <w:r w:rsidR="003E5372">
        <w:rPr>
          <w:rFonts w:eastAsia="Microsoft YaHei"/>
          <w:color w:val="000000"/>
        </w:rPr>
        <w:t xml:space="preserve">UE </w:t>
      </w:r>
      <w:r w:rsidR="000E7A01">
        <w:rPr>
          <w:rFonts w:eastAsia="Microsoft YaHei"/>
          <w:color w:val="000000"/>
        </w:rPr>
        <w:t xml:space="preserve">cares </w:t>
      </w:r>
      <w:proofErr w:type="gramStart"/>
      <w:r w:rsidR="000E7A01">
        <w:rPr>
          <w:rFonts w:eastAsia="Microsoft YaHei"/>
          <w:color w:val="000000"/>
        </w:rPr>
        <w:t>is</w:t>
      </w:r>
      <w:proofErr w:type="gramEnd"/>
      <w:r w:rsidR="000E7A01">
        <w:rPr>
          <w:rFonts w:eastAsia="Microsoft YaHei"/>
          <w:color w:val="000000"/>
        </w:rPr>
        <w:t xml:space="preserve"> that whether it can assume the co-scheduled UE has the same DMRS to data power ratio as the target UE itself. </w:t>
      </w:r>
      <w:r w:rsidR="007A4E4C">
        <w:rPr>
          <w:rFonts w:eastAsia="Microsoft YaHei"/>
          <w:color w:val="000000"/>
        </w:rPr>
        <w:t xml:space="preserve">In our view, the intention of the above text in specification is to guarantee the target UE can assume that. </w:t>
      </w:r>
      <w:r w:rsidR="000E7A01">
        <w:rPr>
          <w:rFonts w:eastAsia="Microsoft YaHei"/>
          <w:color w:val="000000"/>
        </w:rPr>
        <w:t xml:space="preserve"> </w:t>
      </w:r>
    </w:p>
    <w:p w14:paraId="3A9C3ECB" w14:textId="77777777" w:rsidR="0020687A" w:rsidRPr="00B14297" w:rsidRDefault="0020687A" w:rsidP="0020687A">
      <w:pPr>
        <w:rPr>
          <w:rFonts w:eastAsia="Microsoft YaHei"/>
          <w:color w:val="000000"/>
        </w:rPr>
      </w:pPr>
      <w:r w:rsidRPr="00B14297">
        <w:rPr>
          <w:rFonts w:eastAsia="Microsoft YaHei"/>
          <w:color w:val="000000"/>
        </w:rPr>
        <w:t xml:space="preserve">With the above analysis, we have the following proposal. </w:t>
      </w:r>
    </w:p>
    <w:p w14:paraId="2C571AAD" w14:textId="16E1CC15" w:rsidR="0020687A" w:rsidRDefault="0020687A" w:rsidP="0020687A">
      <w:pPr>
        <w:rPr>
          <w:rFonts w:eastAsia="Microsoft YaHei"/>
          <w:b/>
          <w:bCs/>
          <w:color w:val="000000"/>
        </w:rPr>
      </w:pPr>
      <w:r w:rsidRPr="00B14297">
        <w:rPr>
          <w:rFonts w:eastAsia="Microsoft YaHei"/>
          <w:b/>
          <w:bCs/>
          <w:color w:val="000000"/>
          <w:u w:val="single"/>
        </w:rPr>
        <w:t xml:space="preserve">Proposal </w:t>
      </w:r>
      <w:r>
        <w:rPr>
          <w:rFonts w:eastAsia="Microsoft YaHei"/>
          <w:b/>
          <w:bCs/>
          <w:color w:val="000000"/>
          <w:u w:val="single"/>
        </w:rPr>
        <w:t>1</w:t>
      </w:r>
      <w:r w:rsidRPr="00B14297">
        <w:rPr>
          <w:rFonts w:eastAsia="Microsoft YaHei"/>
          <w:b/>
          <w:bCs/>
          <w:color w:val="000000"/>
        </w:rPr>
        <w:t xml:space="preserve">: </w:t>
      </w:r>
      <w:r>
        <w:rPr>
          <w:rFonts w:eastAsia="Microsoft YaHei"/>
          <w:b/>
          <w:bCs/>
          <w:color w:val="000000"/>
        </w:rPr>
        <w:t>Clarifying the following in Chair’s notes for Rel-15 DMRS:</w:t>
      </w:r>
    </w:p>
    <w:p w14:paraId="0C5D9C35" w14:textId="4CDA7809" w:rsidR="00FE09CF" w:rsidRPr="001A4D93" w:rsidRDefault="0020687A" w:rsidP="007D3E03">
      <w:pPr>
        <w:pStyle w:val="ListParagraph"/>
        <w:numPr>
          <w:ilvl w:val="0"/>
          <w:numId w:val="7"/>
        </w:numPr>
        <w:rPr>
          <w:rFonts w:ascii="Times New Roman" w:eastAsia="Microsoft YaHei" w:hAnsi="Times New Roman"/>
          <w:b/>
          <w:bCs/>
          <w:color w:val="000000"/>
          <w:sz w:val="20"/>
          <w:szCs w:val="20"/>
        </w:rPr>
      </w:pPr>
      <w:r w:rsidRPr="001A4D93">
        <w:rPr>
          <w:rFonts w:ascii="Times New Roman" w:eastAsia="Microsoft YaHei" w:hAnsi="Times New Roman"/>
          <w:b/>
          <w:bCs/>
          <w:color w:val="000000"/>
          <w:sz w:val="20"/>
          <w:szCs w:val="20"/>
        </w:rPr>
        <w:t xml:space="preserve">A </w:t>
      </w:r>
      <w:r w:rsidR="009B0AB0" w:rsidRPr="001A4D93">
        <w:rPr>
          <w:rFonts w:ascii="Times New Roman" w:eastAsia="Microsoft YaHei" w:hAnsi="Times New Roman"/>
          <w:b/>
          <w:bCs/>
          <w:color w:val="000000"/>
          <w:sz w:val="20"/>
          <w:szCs w:val="20"/>
        </w:rPr>
        <w:t xml:space="preserve">target </w:t>
      </w:r>
      <w:r w:rsidRPr="001A4D93">
        <w:rPr>
          <w:rFonts w:ascii="Times New Roman" w:eastAsia="Microsoft YaHei" w:hAnsi="Times New Roman"/>
          <w:b/>
          <w:bCs/>
          <w:color w:val="000000"/>
          <w:sz w:val="20"/>
          <w:szCs w:val="20"/>
        </w:rPr>
        <w:t xml:space="preserve">UE </w:t>
      </w:r>
      <w:r w:rsidR="00890D48">
        <w:rPr>
          <w:rFonts w:ascii="Times New Roman" w:eastAsia="Microsoft YaHei" w:hAnsi="Times New Roman"/>
          <w:b/>
          <w:bCs/>
          <w:color w:val="000000"/>
          <w:sz w:val="20"/>
          <w:szCs w:val="20"/>
        </w:rPr>
        <w:t>expects that</w:t>
      </w:r>
      <w:r w:rsidRPr="001A4D93">
        <w:rPr>
          <w:rFonts w:ascii="Times New Roman" w:eastAsia="Microsoft YaHei" w:hAnsi="Times New Roman"/>
          <w:b/>
          <w:bCs/>
          <w:color w:val="000000"/>
          <w:sz w:val="20"/>
          <w:szCs w:val="20"/>
        </w:rPr>
        <w:t xml:space="preserve"> </w:t>
      </w:r>
      <w:r w:rsidR="007D3E03" w:rsidRPr="001A4D93">
        <w:rPr>
          <w:rFonts w:ascii="Times New Roman" w:eastAsia="Microsoft YaHei" w:hAnsi="Times New Roman"/>
          <w:b/>
          <w:bCs/>
          <w:color w:val="000000"/>
          <w:sz w:val="20"/>
          <w:szCs w:val="20"/>
        </w:rPr>
        <w:t xml:space="preserve">all co-scheduled users have </w:t>
      </w:r>
      <w:r w:rsidRPr="001A4D93">
        <w:rPr>
          <w:rFonts w:ascii="Times New Roman" w:eastAsia="Microsoft YaHei" w:hAnsi="Times New Roman"/>
          <w:b/>
          <w:bCs/>
          <w:color w:val="000000"/>
          <w:sz w:val="20"/>
          <w:szCs w:val="20"/>
        </w:rPr>
        <w:t xml:space="preserve">the same </w:t>
      </w:r>
      <w:r w:rsidR="0012207E" w:rsidRPr="001A4D93">
        <w:rPr>
          <w:rFonts w:ascii="Times New Roman" w:eastAsia="Microsoft YaHei" w:hAnsi="Times New Roman"/>
          <w:b/>
          <w:bCs/>
          <w:color w:val="000000"/>
          <w:sz w:val="20"/>
          <w:szCs w:val="20"/>
        </w:rPr>
        <w:t>DMRS to data power ratio</w:t>
      </w:r>
      <w:r w:rsidRPr="001A4D93">
        <w:rPr>
          <w:rFonts w:ascii="Times New Roman" w:eastAsia="Microsoft YaHei" w:hAnsi="Times New Roman"/>
          <w:b/>
          <w:bCs/>
          <w:color w:val="000000"/>
          <w:sz w:val="20"/>
          <w:szCs w:val="20"/>
        </w:rPr>
        <w:t xml:space="preserve"> </w:t>
      </w:r>
      <w:r w:rsidR="007D3E03" w:rsidRPr="001A4D93">
        <w:rPr>
          <w:rFonts w:ascii="Times New Roman" w:eastAsia="Microsoft YaHei" w:hAnsi="Times New Roman"/>
          <w:b/>
          <w:bCs/>
          <w:color w:val="000000"/>
          <w:sz w:val="20"/>
          <w:szCs w:val="20"/>
        </w:rPr>
        <w:t>as the target UE</w:t>
      </w:r>
      <w:r w:rsidRPr="001A4D93">
        <w:rPr>
          <w:rFonts w:ascii="Times New Roman" w:eastAsia="Microsoft YaHei" w:hAnsi="Times New Roman"/>
          <w:b/>
          <w:bCs/>
          <w:color w:val="000000"/>
          <w:sz w:val="20"/>
          <w:szCs w:val="20"/>
        </w:rPr>
        <w:t xml:space="preserve">. </w:t>
      </w:r>
    </w:p>
    <w:p w14:paraId="3005CBA9" w14:textId="604F2093" w:rsidR="00043547" w:rsidRPr="00043547" w:rsidRDefault="006341FE" w:rsidP="00460207">
      <w:pPr>
        <w:pStyle w:val="Heading1"/>
        <w:jc w:val="both"/>
        <w:rPr>
          <w:lang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4"/>
      <w:bookmarkEnd w:id="5"/>
      <w:bookmarkEnd w:id="6"/>
      <w:bookmarkEnd w:id="7"/>
      <w:r w:rsidRPr="00785E35">
        <w:rPr>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4AEE8CF4" w14:textId="71D05508" w:rsidR="00FB76B2" w:rsidRPr="008B10C0" w:rsidRDefault="0020687A" w:rsidP="00596B0F">
      <w:pPr>
        <w:rPr>
          <w:rFonts w:cs="Times"/>
        </w:rPr>
      </w:pPr>
      <w:r w:rsidRPr="008B10C0">
        <w:rPr>
          <w:rFonts w:cs="Times"/>
        </w:rPr>
        <w:t xml:space="preserve">We have the following proposal to clarify </w:t>
      </w:r>
      <w:r w:rsidRPr="008B10C0">
        <w:rPr>
          <w:rFonts w:eastAsia="Microsoft YaHei"/>
          <w:color w:val="000000"/>
        </w:rPr>
        <w:t xml:space="preserve">number of CDM groups without data for Rel-15 DMRS. </w:t>
      </w:r>
    </w:p>
    <w:p w14:paraId="7103D51A" w14:textId="77777777" w:rsidR="00890D48" w:rsidRDefault="00890D48" w:rsidP="00890D48">
      <w:pPr>
        <w:rPr>
          <w:rFonts w:eastAsia="Microsoft YaHei"/>
          <w:b/>
          <w:bCs/>
          <w:color w:val="000000"/>
        </w:rPr>
      </w:pPr>
      <w:r w:rsidRPr="00B14297">
        <w:rPr>
          <w:rFonts w:eastAsia="Microsoft YaHei"/>
          <w:b/>
          <w:bCs/>
          <w:color w:val="000000"/>
          <w:u w:val="single"/>
        </w:rPr>
        <w:t xml:space="preserve">Proposal </w:t>
      </w:r>
      <w:r>
        <w:rPr>
          <w:rFonts w:eastAsia="Microsoft YaHei"/>
          <w:b/>
          <w:bCs/>
          <w:color w:val="000000"/>
          <w:u w:val="single"/>
        </w:rPr>
        <w:t>1</w:t>
      </w:r>
      <w:r w:rsidRPr="00B14297">
        <w:rPr>
          <w:rFonts w:eastAsia="Microsoft YaHei"/>
          <w:b/>
          <w:bCs/>
          <w:color w:val="000000"/>
        </w:rPr>
        <w:t xml:space="preserve">: </w:t>
      </w:r>
      <w:r>
        <w:rPr>
          <w:rFonts w:eastAsia="Microsoft YaHei"/>
          <w:b/>
          <w:bCs/>
          <w:color w:val="000000"/>
        </w:rPr>
        <w:t>Clarifying the following in Chair’s notes for Rel-15 DMRS:</w:t>
      </w:r>
    </w:p>
    <w:p w14:paraId="3B133DE2" w14:textId="711EF7D2" w:rsidR="00890D48" w:rsidRPr="001A4D93" w:rsidRDefault="00890D48" w:rsidP="00890D48">
      <w:pPr>
        <w:pStyle w:val="ListParagraph"/>
        <w:numPr>
          <w:ilvl w:val="0"/>
          <w:numId w:val="7"/>
        </w:numPr>
        <w:rPr>
          <w:rFonts w:ascii="Times New Roman" w:eastAsia="Microsoft YaHei" w:hAnsi="Times New Roman"/>
          <w:b/>
          <w:bCs/>
          <w:color w:val="000000"/>
          <w:sz w:val="20"/>
          <w:szCs w:val="20"/>
        </w:rPr>
      </w:pPr>
      <w:r w:rsidRPr="001A4D93">
        <w:rPr>
          <w:rFonts w:ascii="Times New Roman" w:eastAsia="Microsoft YaHei" w:hAnsi="Times New Roman"/>
          <w:b/>
          <w:bCs/>
          <w:color w:val="000000"/>
          <w:sz w:val="20"/>
          <w:szCs w:val="20"/>
        </w:rPr>
        <w:t xml:space="preserve">A target UE </w:t>
      </w:r>
      <w:r>
        <w:rPr>
          <w:rFonts w:ascii="Times New Roman" w:eastAsia="Microsoft YaHei" w:hAnsi="Times New Roman"/>
          <w:b/>
          <w:bCs/>
          <w:color w:val="000000"/>
          <w:sz w:val="20"/>
          <w:szCs w:val="20"/>
        </w:rPr>
        <w:t>expects that</w:t>
      </w:r>
      <w:r w:rsidRPr="001A4D93">
        <w:rPr>
          <w:rFonts w:ascii="Times New Roman" w:eastAsia="Microsoft YaHei" w:hAnsi="Times New Roman"/>
          <w:b/>
          <w:bCs/>
          <w:color w:val="000000"/>
          <w:sz w:val="20"/>
          <w:szCs w:val="20"/>
        </w:rPr>
        <w:t xml:space="preserve"> all co-scheduled users have the same DMRS to data power ratio as the target UE. </w:t>
      </w:r>
    </w:p>
    <w:p w14:paraId="712EB8A1" w14:textId="77777777" w:rsidR="0020687A" w:rsidRPr="00596B0F" w:rsidRDefault="0020687A" w:rsidP="00596B0F">
      <w:pPr>
        <w:rPr>
          <w:rFonts w:cs="Times"/>
          <w:b/>
          <w:bCs/>
        </w:rPr>
      </w:pPr>
    </w:p>
    <w:sectPr w:rsidR="0020687A" w:rsidRPr="00596B0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5D55" w14:textId="77777777" w:rsidR="0026641E" w:rsidRDefault="0026641E">
      <w:r>
        <w:separator/>
      </w:r>
    </w:p>
  </w:endnote>
  <w:endnote w:type="continuationSeparator" w:id="0">
    <w:p w14:paraId="54547261" w14:textId="77777777" w:rsidR="0026641E" w:rsidRDefault="0026641E">
      <w:r>
        <w:continuationSeparator/>
      </w:r>
    </w:p>
  </w:endnote>
  <w:endnote w:type="continuationNotice" w:id="1">
    <w:p w14:paraId="213D892A" w14:textId="77777777" w:rsidR="0026641E" w:rsidRDefault="00266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3F86D" w14:textId="77777777" w:rsidR="0026641E" w:rsidRDefault="0026641E">
      <w:r>
        <w:separator/>
      </w:r>
    </w:p>
  </w:footnote>
  <w:footnote w:type="continuationSeparator" w:id="0">
    <w:p w14:paraId="7F97B820" w14:textId="77777777" w:rsidR="0026641E" w:rsidRDefault="0026641E">
      <w:r>
        <w:continuationSeparator/>
      </w:r>
    </w:p>
  </w:footnote>
  <w:footnote w:type="continuationNotice" w:id="1">
    <w:p w14:paraId="0C3B9F18" w14:textId="77777777" w:rsidR="0026641E" w:rsidRDefault="00266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066353">
    <w:abstractNumId w:val="3"/>
  </w:num>
  <w:num w:numId="2" w16cid:durableId="1756826631">
    <w:abstractNumId w:val="1"/>
  </w:num>
  <w:num w:numId="3" w16cid:durableId="434789786">
    <w:abstractNumId w:val="4"/>
  </w:num>
  <w:num w:numId="4" w16cid:durableId="342827619">
    <w:abstractNumId w:val="5"/>
  </w:num>
  <w:num w:numId="5" w16cid:durableId="1627541004">
    <w:abstractNumId w:val="6"/>
  </w:num>
  <w:num w:numId="6" w16cid:durableId="1935744728">
    <w:abstractNumId w:val="7"/>
  </w:num>
  <w:num w:numId="7" w16cid:durableId="35527386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344"/>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A01"/>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07E"/>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820"/>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93"/>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87A"/>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1E"/>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37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534"/>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4E4C"/>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3E03"/>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D48"/>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0C0"/>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3B2"/>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AB0"/>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5F87"/>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766"/>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29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7E8"/>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A4D"/>
    <w:rsid w:val="00B65152"/>
    <w:rsid w:val="00B6515C"/>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A29"/>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724"/>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0936"/>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09CF"/>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5"/>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5"/>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5"/>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5"/>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HR33RHYHUWRF-507899316-22266</_dlc_DocId>
    <_dlc_DocIdUrl xmlns="ca125759-a0e7-4469-93e0-e34bba23bda5">
      <Url>https://qualcomm.sharepoint.com/teams/pentari/_layouts/15/DocIdRedir.aspx?ID=HR33RHYHUWRF-507899316-22266</Url>
      <Description>HR33RHYHUWRF-507899316-22266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dcmitype/"/>
    <ds:schemaRef ds:uri="ca125759-a0e7-4469-93e0-e34bba23bda5"/>
    <ds:schemaRef ds:uri="http://schemas.microsoft.com/office/infopath/2007/PartnerControls"/>
    <ds:schemaRef ds:uri="943a219e-757a-436b-9054-f071e3c84dcc"/>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0B2597C-4E6B-40F7-8782-256F8C9BB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2023-08-11T19:42:00Z</dcterms:created>
  <dcterms:modified xsi:type="dcterms:W3CDTF">2023-08-11T19:42:00Z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b3ce1a0a-20c5-483f-8f94-88809472fd49</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